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6995160" cy="5347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347970"/>
                    </a:xfrm>
                    <a:prstGeom prst="rect">
                      <a:avLst/>
                    </a:prstGeom>
                    <a:noFill/>
                  </pic:spPr>
                </pic:pic>
              </a:graphicData>
            </a:graphic>
          </wp:anchor>
        </w:drawing>
      </w:r>
    </w:p>
    <w:p>
      <w:pPr>
        <w:spacing w:after="0" w:line="1212" w:lineRule="exact"/>
        <w:rPr>
          <w:sz w:val="24"/>
          <w:szCs w:val="24"/>
          <w:color w:val="auto"/>
        </w:rPr>
      </w:pPr>
    </w:p>
    <w:p>
      <w:pPr>
        <w:sectPr>
          <w:pgSz w:w="11900" w:h="16838" w:orient="portrait"/>
          <w:cols w:equalWidth="0" w:num="2">
            <w:col w:w="2300" w:space="320"/>
            <w:col w:w="8460"/>
          </w:cols>
          <w:pgMar w:left="460" w:top="216" w:right="359" w:bottom="1073"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Cherry James C.</w:t>
        </w:r>
      </w:hyperlink>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20" w:type="dxa"/>
            <w:vAlign w:val="bottom"/>
          </w:tcPr>
          <w:p>
            <w:pPr>
              <w:ind w:left="40"/>
              <w:spacing w:after="0"/>
              <w:rPr>
                <w:sz w:val="20"/>
                <w:szCs w:val="20"/>
                <w:color w:val="auto"/>
              </w:rPr>
            </w:pPr>
            <w:r>
              <w:rPr>
                <w:rFonts w:ascii="Arial" w:cs="Arial" w:eastAsia="Arial" w:hAnsi="Arial"/>
                <w:sz w:val="13"/>
                <w:szCs w:val="13"/>
                <w:color w:val="auto"/>
              </w:rPr>
              <w:t>(Last)</w:t>
            </w:r>
          </w:p>
        </w:tc>
        <w:tc>
          <w:tcPr>
            <w:tcW w:w="1340" w:type="dxa"/>
            <w:vAlign w:val="bottom"/>
          </w:tcPr>
          <w:p>
            <w:pPr>
              <w:ind w:left="240"/>
              <w:spacing w:after="0"/>
              <w:rPr>
                <w:sz w:val="20"/>
                <w:szCs w:val="20"/>
                <w:color w:val="auto"/>
              </w:rPr>
            </w:pPr>
            <w:r>
              <w:rPr>
                <w:rFonts w:ascii="Arial" w:cs="Arial" w:eastAsia="Arial" w:hAnsi="Arial"/>
                <w:sz w:val="13"/>
                <w:szCs w:val="13"/>
                <w:color w:val="auto"/>
              </w:rPr>
              <w:t>(First)</w:t>
            </w:r>
          </w:p>
        </w:tc>
        <w:tc>
          <w:tcPr>
            <w:tcW w:w="580" w:type="dxa"/>
            <w:vAlign w:val="bottom"/>
          </w:tcPr>
          <w:p>
            <w:pPr>
              <w:ind w:left="120"/>
              <w:spacing w:after="0"/>
              <w:rPr>
                <w:sz w:val="20"/>
                <w:szCs w:val="20"/>
                <w:color w:val="auto"/>
              </w:rPr>
            </w:pPr>
            <w:r>
              <w:rPr>
                <w:rFonts w:ascii="Arial" w:cs="Arial" w:eastAsia="Arial" w:hAnsi="Arial"/>
                <w:sz w:val="13"/>
                <w:szCs w:val="13"/>
                <w:color w:val="auto"/>
                <w:w w:val="93"/>
              </w:rPr>
              <w:t>(Middle)</w:t>
            </w:r>
          </w:p>
        </w:tc>
        <w:tc>
          <w:tcPr>
            <w:tcW w:w="0" w:type="dxa"/>
            <w:vAlign w:val="bottom"/>
          </w:tcPr>
          <w:p>
            <w:pPr>
              <w:spacing w:after="0"/>
              <w:rPr>
                <w:sz w:val="1"/>
                <w:szCs w:val="1"/>
                <w:color w:val="auto"/>
              </w:rPr>
            </w:pPr>
          </w:p>
        </w:tc>
      </w:tr>
      <w:tr>
        <w:trPr>
          <w:trHeight w:val="266"/>
        </w:trPr>
        <w:tc>
          <w:tcPr>
            <w:tcW w:w="23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C/O AH REALTY TRUST, INC.</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3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4605 COLUMBUS STREET</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1020" w:type="dxa"/>
            <w:vAlign w:val="bottom"/>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VIRGINIA</w:t>
            </w:r>
          </w:p>
        </w:tc>
        <w:tc>
          <w:tcPr>
            <w:tcW w:w="13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VA</w:t>
            </w: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23462</w:t>
            </w:r>
          </w:p>
        </w:tc>
        <w:tc>
          <w:tcPr>
            <w:tcW w:w="0" w:type="dxa"/>
            <w:vAlign w:val="bottom"/>
          </w:tcPr>
          <w:p>
            <w:pPr>
              <w:spacing w:after="0"/>
              <w:rPr>
                <w:sz w:val="1"/>
                <w:szCs w:val="1"/>
                <w:color w:val="auto"/>
              </w:rPr>
            </w:pPr>
          </w:p>
        </w:tc>
      </w:tr>
      <w:tr>
        <w:trPr>
          <w:trHeight w:val="114"/>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BEACH</w:t>
            </w:r>
          </w:p>
        </w:tc>
        <w:tc>
          <w:tcPr>
            <w:tcW w:w="13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2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AH Realty Trust,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AHRT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2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640" w:type="dxa"/>
            <w:vAlign w:val="bottom"/>
            <w:tcBorders>
              <w:bottom w:val="single" w:sz="8" w:color="2C2C2C"/>
            </w:tcBorders>
          </w:tcPr>
          <w:p>
            <w:pPr>
              <w:spacing w:after="0"/>
              <w:rPr>
                <w:sz w:val="14"/>
                <w:szCs w:val="14"/>
                <w:color w:val="auto"/>
              </w:rPr>
            </w:pPr>
          </w:p>
        </w:tc>
        <w:tc>
          <w:tcPr>
            <w:tcW w:w="200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7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18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06/17/2026</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120" w:space="720"/>
            <w:col w:w="7240"/>
          </w:cols>
          <w:pgMar w:left="460" w:top="216" w:right="359" w:bottom="1073" w:gutter="0" w:footer="0" w:header="0"/>
          <w:type w:val="continuous"/>
        </w:sectPr>
      </w:pPr>
    </w:p>
    <w:p>
      <w:pPr>
        <w:spacing w:after="0" w:line="4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82"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52,342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6.75% Series A Preferred Stock</w:t>
            </w:r>
          </w:p>
        </w:tc>
        <w:tc>
          <w:tcPr>
            <w:tcW w:w="1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12,000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Time-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Based</w:t>
            </w:r>
          </w:p>
        </w:tc>
        <w:tc>
          <w:tcPr>
            <w:tcW w:w="76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(1)(2)</w:t>
            </w: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06/17/2026</w:t>
            </w:r>
          </w:p>
        </w:tc>
        <w:tc>
          <w:tcPr>
            <w:tcW w:w="110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ind w:left="100"/>
              <w:spacing w:after="0" w:line="205" w:lineRule="exact"/>
              <w:rPr>
                <w:sz w:val="20"/>
                <w:szCs w:val="20"/>
                <w:color w:val="auto"/>
              </w:rPr>
            </w:pPr>
            <w:r>
              <w:rPr>
                <w:rFonts w:ascii="Times New Roman" w:cs="Times New Roman" w:eastAsia="Times New Roman" w:hAnsi="Times New Roman"/>
                <w:sz w:val="13"/>
                <w:szCs w:val="13"/>
                <w:color w:val="0000FF"/>
              </w:rPr>
              <w:t>11,695</w:t>
            </w:r>
            <w:r>
              <w:rPr>
                <w:rFonts w:ascii="Times New Roman" w:cs="Times New Roman" w:eastAsia="Times New Roman" w:hAnsi="Times New Roman"/>
                <w:sz w:val="21"/>
                <w:szCs w:val="21"/>
                <w:color w:val="008000"/>
                <w:vertAlign w:val="superscript"/>
              </w:rPr>
              <w:t>(3)</w:t>
            </w:r>
          </w:p>
        </w:tc>
        <w:tc>
          <w:tcPr>
            <w:tcW w:w="300" w:type="dxa"/>
            <w:vAlign w:val="bottom"/>
          </w:tcPr>
          <w:p>
            <w:pPr>
              <w:spacing w:after="0"/>
              <w:rPr>
                <w:sz w:val="17"/>
                <w:szCs w:val="17"/>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008000"/>
              </w:rPr>
              <w:t>(1)(2)</w:t>
            </w:r>
          </w:p>
        </w:tc>
        <w:tc>
          <w:tcPr>
            <w:tcW w:w="640" w:type="dxa"/>
            <w:vAlign w:val="bottom"/>
          </w:tcPr>
          <w:p>
            <w:pPr>
              <w:ind w:left="160"/>
              <w:spacing w:after="0"/>
              <w:rPr>
                <w:sz w:val="20"/>
                <w:szCs w:val="20"/>
                <w:color w:val="auto"/>
              </w:rPr>
            </w:pPr>
            <w:r>
              <w:rPr>
                <w:rFonts w:ascii="Times New Roman" w:cs="Times New Roman" w:eastAsia="Times New Roman" w:hAnsi="Times New Roman"/>
                <w:sz w:val="11"/>
                <w:szCs w:val="11"/>
                <w:color w:val="008000"/>
              </w:rPr>
              <w:t>(1)(2)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4"/>
              </w:rPr>
              <w:t>11,695</w:t>
            </w: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24,614</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LTIP</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ind w:left="16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(2)(4)</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color w:val="008000"/>
              </w:rPr>
              <w:t>(2)(4)</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1"/>
                <w:szCs w:val="11"/>
                <w:color w:val="008000"/>
              </w:rPr>
              <w:t>(2)(4)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0000FF"/>
              </w:rPr>
              <w:t>4,645</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4,645</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-2178050</wp:posOffset>
            </wp:positionV>
            <wp:extent cx="29210" cy="2183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8376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140" w:firstLine="1"/>
        <w:spacing w:after="0" w:line="23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Time-Based LTIP Units ("Time-Based LTIP Units") in AH Realty Trust, LP (the "Operating Partnership"), the operating partnership of AH Realty Trust, Inc. (the "Company"), and of which the Company is the general partner. Under the agreement of limited partnership of the Operating Partnership (the "OP Agreement") and subject to conditions set forth in the OP Agreement, following the date on which the Time-Based LTIP Units vest, Time-Based LTIP Units are convertible into common units of limited partnership interest in the Operating Partnership ("Common Units"), at the holder's option. Under the award agreement pursuant to which the Time-Based LTIP Units were granted to the reporting person, except in connection with a Change of Control (as defined in the OP Agreement), the Time-Based LTIP Units may not be converted to Common Units until two years following the date of grant. Time-Based LTIP Units have no expiration date.</w:t>
      </w:r>
    </w:p>
    <w:p>
      <w:pPr>
        <w:spacing w:after="0" w:line="28" w:lineRule="exact"/>
        <w:rPr>
          <w:rFonts w:ascii="Times New Roman" w:cs="Times New Roman" w:eastAsia="Times New Roman" w:hAnsi="Times New Roman"/>
          <w:sz w:val="13"/>
          <w:szCs w:val="13"/>
          <w:color w:val="008000"/>
        </w:rPr>
      </w:pPr>
    </w:p>
    <w:p>
      <w:pPr>
        <w:ind w:left="40" w:right="320" w:firstLine="1"/>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Common Unit is redeemable for cash equal to the then-current market value of one share of the Company's common stock or, at the election of the Company, one share of the Company's common stock. Common Units have no expiration date.</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unvested Time-Based LTIP Units, all of which will vest on the date of the Company's 2027 Annual Meeting of Stockholders.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Common Units. All Common Units reflected in this report may be tendered for redemption by the holder.</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Matthew T. Barnes-Smith,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-10160</wp:posOffset>
            </wp:positionV>
            <wp:extent cx="13569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spacing w:after="0" w:line="1"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James C.</w:t>
      </w:r>
      <w:r>
        <w:rPr>
          <w:sz w:val="20"/>
          <w:szCs w:val="20"/>
          <w:color w:val="auto"/>
        </w:rPr>
        <w:tab/>
      </w:r>
      <w:r>
        <w:rPr>
          <w:rFonts w:ascii="Times New Roman" w:cs="Times New Roman" w:eastAsia="Times New Roman" w:hAnsi="Times New Roman"/>
          <w:sz w:val="16"/>
          <w:szCs w:val="16"/>
          <w:color w:val="0000FF"/>
        </w:rPr>
        <w:t>06/22/2026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-17145</wp:posOffset>
            </wp:positionV>
            <wp:extent cx="1875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Cherry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-17145</wp:posOffset>
            </wp:positionV>
            <wp:extent cx="2927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2735" cy="8255"/>
                    </a:xfrm>
                    <a:prstGeom prst="rect">
                      <a:avLst/>
                    </a:prstGeom>
                    <a:noFill/>
                  </pic:spPr>
                </pic:pic>
              </a:graphicData>
            </a:graphic>
          </wp:anchor>
        </w:drawing>
      </w:r>
    </w:p>
    <w:p>
      <w:pPr>
        <w:spacing w:after="0" w:line="2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0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14107" TargetMode="External"/><Relationship Id="rId14" Type="http://schemas.openxmlformats.org/officeDocument/2006/relationships/hyperlink" Target="http://www.sec.gov/cgi-bin/browse-edgar?action=getcompany&amp;CIK=00015691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2026-06-22T17:12:42Z</dcterms:created>
  <dcterms:modified xsi:type="dcterms:W3CDTF">2026-06-22T17:12:42Z</dcterms:modified>
</cp:coreProperties>
</file>